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BC1AFC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>Moduł wybieralny: PODATKI I RACHUNKOWOŚĆ W ADMINISTRACJI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D</w:t>
            </w:r>
          </w:p>
        </w:tc>
      </w:tr>
      <w:tr w:rsidR="00BC1AF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BC1AFC" w:rsidRDefault="00BC1AFC" w:rsidP="004E76C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:rsidR="00BC1AFC" w:rsidRDefault="004E76CD" w:rsidP="004E76CD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przedmiotu: </w:t>
            </w:r>
            <w:r w:rsidR="00970DE2">
              <w:rPr>
                <w:b/>
                <w:sz w:val="22"/>
                <w:szCs w:val="22"/>
              </w:rPr>
              <w:t>Ewidencja podatkowa i zasady prowadzenia ksiąg podatkowych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przedmiotu:</w:t>
            </w:r>
            <w:r>
              <w:rPr>
                <w:b/>
                <w:sz w:val="22"/>
                <w:szCs w:val="22"/>
              </w:rPr>
              <w:t xml:space="preserve"> 36</w:t>
            </w:r>
          </w:p>
        </w:tc>
      </w:tr>
      <w:tr w:rsidR="00BC1AFC">
        <w:trPr>
          <w:cantSplit/>
        </w:trPr>
        <w:tc>
          <w:tcPr>
            <w:tcW w:w="497" w:type="dxa"/>
            <w:vMerge/>
          </w:tcPr>
          <w:p w:rsidR="00BC1AFC" w:rsidRDefault="00BC1AFC" w:rsidP="004E76C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jednostki organizacyjnej prowadzącej przedmiot / moduł: </w:t>
            </w:r>
            <w:r>
              <w:rPr>
                <w:b/>
                <w:sz w:val="22"/>
                <w:szCs w:val="22"/>
              </w:rPr>
              <w:t>INSTYTUT EKONOMICZNY</w:t>
            </w:r>
          </w:p>
        </w:tc>
      </w:tr>
      <w:tr w:rsidR="00BC1AFC">
        <w:trPr>
          <w:cantSplit/>
        </w:trPr>
        <w:tc>
          <w:tcPr>
            <w:tcW w:w="497" w:type="dxa"/>
            <w:vMerge/>
          </w:tcPr>
          <w:p w:rsidR="00BC1AFC" w:rsidRDefault="00BC1AFC" w:rsidP="004E76C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:rsidR="00BC1AFC" w:rsidRDefault="004E76CD" w:rsidP="004E76CD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sz w:val="22"/>
                <w:szCs w:val="22"/>
              </w:rPr>
              <w:t>ADMINISTRACJA</w:t>
            </w:r>
          </w:p>
        </w:tc>
      </w:tr>
      <w:tr w:rsidR="00BC1AFC">
        <w:trPr>
          <w:cantSplit/>
        </w:trPr>
        <w:tc>
          <w:tcPr>
            <w:tcW w:w="497" w:type="dxa"/>
            <w:vMerge/>
          </w:tcPr>
          <w:p w:rsidR="00BC1AFC" w:rsidRDefault="00BC1AFC" w:rsidP="004E76C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studiów: </w:t>
            </w:r>
            <w:r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:rsidR="00BC1AFC" w:rsidRDefault="004E76CD" w:rsidP="004E76CD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 kształcenia: </w:t>
            </w:r>
            <w:r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71" w:type="dxa"/>
            <w:gridSpan w:val="3"/>
          </w:tcPr>
          <w:p w:rsidR="00BC1AFC" w:rsidRDefault="00B97F86" w:rsidP="004E76CD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Specjalność:</w:t>
            </w:r>
            <w:r w:rsidR="00970DE2">
              <w:rPr>
                <w:sz w:val="22"/>
                <w:szCs w:val="22"/>
              </w:rPr>
              <w:t xml:space="preserve"> </w:t>
            </w:r>
            <w:proofErr w:type="spellStart"/>
            <w:r w:rsidRPr="00970DE2">
              <w:rPr>
                <w:b/>
                <w:sz w:val="22"/>
                <w:szCs w:val="22"/>
              </w:rPr>
              <w:t>PiRwA</w:t>
            </w:r>
            <w:proofErr w:type="spellEnd"/>
          </w:p>
        </w:tc>
      </w:tr>
      <w:tr w:rsidR="00BC1AFC">
        <w:trPr>
          <w:cantSplit/>
        </w:trPr>
        <w:tc>
          <w:tcPr>
            <w:tcW w:w="497" w:type="dxa"/>
            <w:vMerge/>
          </w:tcPr>
          <w:p w:rsidR="00BC1AFC" w:rsidRDefault="00BC1AFC" w:rsidP="004E76C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Rok / semestr:  </w:t>
            </w:r>
          </w:p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III/V</w:t>
            </w:r>
          </w:p>
        </w:tc>
        <w:tc>
          <w:tcPr>
            <w:tcW w:w="3173" w:type="dxa"/>
            <w:gridSpan w:val="3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Status przedmiotu /modułu:</w:t>
            </w:r>
          </w:p>
          <w:p w:rsidR="00BC1AFC" w:rsidRDefault="004E76CD" w:rsidP="004E76CD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171" w:type="dxa"/>
            <w:gridSpan w:val="3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Język przedmiotu / modułu:</w:t>
            </w:r>
          </w:p>
          <w:p w:rsidR="00BC1AFC" w:rsidRDefault="004E76CD" w:rsidP="004E76CD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  <w:tr w:rsidR="00BC1AFC">
        <w:trPr>
          <w:cantSplit/>
        </w:trPr>
        <w:tc>
          <w:tcPr>
            <w:tcW w:w="497" w:type="dxa"/>
            <w:vMerge/>
          </w:tcPr>
          <w:p w:rsidR="00BC1AFC" w:rsidRDefault="00BC1AFC" w:rsidP="004E76C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inne </w:t>
            </w:r>
            <w:r>
              <w:rPr>
                <w:sz w:val="22"/>
                <w:szCs w:val="22"/>
              </w:rPr>
              <w:br/>
              <w:t>(wpisać jakie)</w:t>
            </w:r>
          </w:p>
        </w:tc>
      </w:tr>
      <w:tr w:rsidR="00BC1AFC">
        <w:trPr>
          <w:cantSplit/>
        </w:trPr>
        <w:tc>
          <w:tcPr>
            <w:tcW w:w="497" w:type="dxa"/>
            <w:vMerge/>
          </w:tcPr>
          <w:p w:rsidR="00BC1AFC" w:rsidRDefault="00BC1AFC" w:rsidP="004E76C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BC1AFC" w:rsidRDefault="00BC1AFC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BC1AFC" w:rsidRDefault="00BC1AFC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BC1AFC" w:rsidRDefault="00BC1AFC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BC1AFC" w:rsidRDefault="00BC1AFC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BC1AFC" w:rsidRDefault="00BC1AFC" w:rsidP="004E76CD">
      <w:pPr>
        <w:spacing w:after="0" w:line="240" w:lineRule="auto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88"/>
        <w:gridCol w:w="7020"/>
      </w:tblGrid>
      <w:tr w:rsidR="00BC1AF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BC1AFC" w:rsidRDefault="004E76CD" w:rsidP="004E76CD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bCs/>
                <w:sz w:val="22"/>
                <w:szCs w:val="22"/>
              </w:rPr>
              <w:t>Laszuk</w:t>
            </w:r>
            <w:proofErr w:type="spellEnd"/>
          </w:p>
        </w:tc>
      </w:tr>
      <w:tr w:rsidR="00BC1AFC">
        <w:tc>
          <w:tcPr>
            <w:tcW w:w="2988" w:type="dxa"/>
            <w:vAlign w:val="center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:rsidR="00BC1AFC" w:rsidRDefault="004E76CD" w:rsidP="004E76CD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bCs/>
                <w:sz w:val="22"/>
                <w:szCs w:val="22"/>
              </w:rPr>
              <w:t>Laszuk</w:t>
            </w:r>
            <w:proofErr w:type="spellEnd"/>
          </w:p>
        </w:tc>
      </w:tr>
      <w:tr w:rsidR="00BC1AFC">
        <w:tc>
          <w:tcPr>
            <w:tcW w:w="2988" w:type="dxa"/>
            <w:vAlign w:val="center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:rsidR="00BC1AFC" w:rsidRDefault="004E76CD" w:rsidP="004E76C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Zapoznanie z podstawami ewidencji podatkowej i zasadami prowadzenia ksiąg podatkowych w Polsce, zwłaszcza w kontekście uwarunkowań prawnych oraz niezbędnych kompetencji dla rozpoczęcia i prowadzenia biur </w:t>
            </w:r>
          </w:p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doradztwa podatkowego.</w:t>
            </w:r>
          </w:p>
        </w:tc>
      </w:tr>
      <w:tr w:rsidR="00BC1AF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:rsidR="00BC1AFC" w:rsidRDefault="00BC1AFC" w:rsidP="004E76CD">
      <w:pPr>
        <w:spacing w:after="0" w:line="240" w:lineRule="auto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01"/>
        <w:gridCol w:w="7371"/>
        <w:gridCol w:w="1536"/>
      </w:tblGrid>
      <w:tr w:rsidR="00BC1AFC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BC1AFC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kierunkowego efektu</w:t>
            </w:r>
          </w:p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BC1AF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Wymienia rodzaje ksiąg podatkowych.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K1P_W02</w:t>
            </w:r>
          </w:p>
        </w:tc>
      </w:tr>
      <w:tr w:rsidR="00BC1AF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Charakteryzuje zasady prowadzenia ksiąg podatkowych.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K1P_W10</w:t>
            </w:r>
          </w:p>
        </w:tc>
      </w:tr>
      <w:tr w:rsidR="00BC1AF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Dokonuje wyboru ksiąg podatkowych w zależności od formy prowadzenia działalności gospodarczej.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K1P_U04</w:t>
            </w:r>
          </w:p>
        </w:tc>
      </w:tr>
      <w:tr w:rsidR="00BC1AF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Ustala zobowiązanie podatkowe na podstawie prowadzonych ksiąg podatkowych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K1P_U06</w:t>
            </w:r>
          </w:p>
        </w:tc>
      </w:tr>
      <w:tr w:rsidR="00BC1AF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Przestrzega zasad etycznych związanych z rzetelnym i terminowym wywiązywaniem się z zobowiązań podatkowych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K1P_K02</w:t>
            </w:r>
          </w:p>
        </w:tc>
      </w:tr>
    </w:tbl>
    <w:p w:rsidR="00BC1AFC" w:rsidRDefault="00BC1AFC" w:rsidP="00E7117A">
      <w:pPr>
        <w:spacing w:after="0" w:line="240" w:lineRule="auto"/>
        <w:jc w:val="both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008"/>
      </w:tblGrid>
      <w:tr w:rsidR="00BC1AFC">
        <w:tc>
          <w:tcPr>
            <w:tcW w:w="10008" w:type="dxa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</w:tr>
      <w:tr w:rsidR="00BC1AFC">
        <w:tc>
          <w:tcPr>
            <w:tcW w:w="10008" w:type="dxa"/>
            <w:shd w:val="pct10" w:color="auto" w:fill="FFFFFF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BC1AFC">
        <w:tc>
          <w:tcPr>
            <w:tcW w:w="10008" w:type="dxa"/>
          </w:tcPr>
          <w:p w:rsidR="00BC1AFC" w:rsidRDefault="004E76CD" w:rsidP="004E76C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Pojęcie ksiąg podatkowych w zrozumieniu przepisów </w:t>
            </w:r>
            <w:r w:rsidR="00E7117A">
              <w:rPr>
                <w:sz w:val="22"/>
                <w:szCs w:val="22"/>
              </w:rPr>
              <w:t>podatkowych;</w:t>
            </w:r>
            <w:r>
              <w:rPr>
                <w:sz w:val="22"/>
                <w:szCs w:val="22"/>
              </w:rPr>
              <w:t xml:space="preserve"> Obowiąze</w:t>
            </w:r>
            <w:r w:rsidR="00E7117A">
              <w:rPr>
                <w:sz w:val="22"/>
                <w:szCs w:val="22"/>
              </w:rPr>
              <w:t>k prowadzenia ksiąg podatkowych;</w:t>
            </w:r>
            <w:r>
              <w:rPr>
                <w:sz w:val="22"/>
                <w:szCs w:val="22"/>
              </w:rPr>
              <w:t xml:space="preserve">  Formy ro</w:t>
            </w:r>
            <w:r w:rsidR="00E7117A">
              <w:rPr>
                <w:sz w:val="22"/>
                <w:szCs w:val="22"/>
              </w:rPr>
              <w:t>zliczeń i ewidencji podatkowych;</w:t>
            </w:r>
            <w:r>
              <w:rPr>
                <w:sz w:val="22"/>
                <w:szCs w:val="22"/>
              </w:rPr>
              <w:t xml:space="preserve"> Dostosowanie ewidencji podatkowej do formy prowad</w:t>
            </w:r>
            <w:r w:rsidR="00E7117A">
              <w:rPr>
                <w:sz w:val="22"/>
                <w:szCs w:val="22"/>
              </w:rPr>
              <w:t>zonej działalności gospodarczej;</w:t>
            </w:r>
            <w:r>
              <w:rPr>
                <w:sz w:val="22"/>
                <w:szCs w:val="22"/>
              </w:rPr>
              <w:t xml:space="preserve"> Cec</w:t>
            </w:r>
            <w:r w:rsidR="00E7117A">
              <w:rPr>
                <w:sz w:val="22"/>
                <w:szCs w:val="22"/>
              </w:rPr>
              <w:t>hy jakościowe ksiąg podatkowych;</w:t>
            </w:r>
            <w:r>
              <w:rPr>
                <w:sz w:val="22"/>
                <w:szCs w:val="22"/>
              </w:rPr>
              <w:t xml:space="preserve"> Zasady</w:t>
            </w:r>
            <w:r w:rsidR="00E7117A">
              <w:rPr>
                <w:sz w:val="22"/>
                <w:szCs w:val="22"/>
              </w:rPr>
              <w:t xml:space="preserve"> prowadzenia ksiąg rachunkowych;</w:t>
            </w:r>
            <w:r>
              <w:rPr>
                <w:sz w:val="22"/>
                <w:szCs w:val="22"/>
              </w:rPr>
              <w:t xml:space="preserve"> Sposób prowadzenia podatkowe</w:t>
            </w:r>
            <w:r w:rsidR="00E7117A">
              <w:rPr>
                <w:sz w:val="22"/>
                <w:szCs w:val="22"/>
              </w:rPr>
              <w:t>j księgi przychodów i rozchodów;</w:t>
            </w:r>
            <w:r>
              <w:rPr>
                <w:sz w:val="22"/>
                <w:szCs w:val="22"/>
              </w:rPr>
              <w:t xml:space="preserve"> Reguły prowadzenia pozos</w:t>
            </w:r>
            <w:r w:rsidR="00E7117A">
              <w:rPr>
                <w:sz w:val="22"/>
                <w:szCs w:val="22"/>
              </w:rPr>
              <w:t>tałych ewidencji oraz rejestrów;</w:t>
            </w:r>
            <w:r>
              <w:rPr>
                <w:sz w:val="22"/>
                <w:szCs w:val="22"/>
              </w:rPr>
              <w:t xml:space="preserve"> Metody ustalania zobowiązania podatkowego w zależności od</w:t>
            </w:r>
            <w:r w:rsidR="00E7117A">
              <w:rPr>
                <w:sz w:val="22"/>
                <w:szCs w:val="22"/>
              </w:rPr>
              <w:t xml:space="preserve"> prowadzonych ksiąg podatkowych;</w:t>
            </w:r>
            <w:r>
              <w:rPr>
                <w:sz w:val="22"/>
                <w:szCs w:val="22"/>
              </w:rPr>
              <w:t xml:space="preserve"> Konsekwencje braku rzetelności w prowadzeniu ksiąg podatkowych.</w:t>
            </w:r>
          </w:p>
        </w:tc>
      </w:tr>
      <w:tr w:rsidR="00BC1AFC">
        <w:tc>
          <w:tcPr>
            <w:tcW w:w="10008" w:type="dxa"/>
            <w:shd w:val="pct10" w:color="auto" w:fill="FFFFFF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BC1AFC">
        <w:tc>
          <w:tcPr>
            <w:tcW w:w="10008" w:type="dxa"/>
          </w:tcPr>
          <w:p w:rsidR="00BC1AFC" w:rsidRDefault="004E76CD" w:rsidP="004E76C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Podatkow</w:t>
            </w:r>
            <w:r w:rsidR="00E7117A">
              <w:rPr>
                <w:sz w:val="22"/>
                <w:szCs w:val="22"/>
              </w:rPr>
              <w:t>a księga przychodów i rozchodów;</w:t>
            </w:r>
            <w:r>
              <w:rPr>
                <w:sz w:val="22"/>
                <w:szCs w:val="22"/>
              </w:rPr>
              <w:t xml:space="preserve"> Ewidencje oraz rejestry do prowadzenia których obowiązani są, na podstawie przepisów prawa podatkowego, </w:t>
            </w:r>
            <w:r w:rsidR="00E7117A">
              <w:rPr>
                <w:sz w:val="22"/>
                <w:szCs w:val="22"/>
              </w:rPr>
              <w:t>podatnicy, płatnicy i inkasenci;</w:t>
            </w:r>
            <w:r>
              <w:rPr>
                <w:sz w:val="22"/>
                <w:szCs w:val="22"/>
              </w:rPr>
              <w:t xml:space="preserve"> Ewidencja podatkowa przewidziana w przepisach regulujących uproszczone formy o</w:t>
            </w:r>
            <w:r w:rsidR="00E7117A">
              <w:rPr>
                <w:sz w:val="22"/>
                <w:szCs w:val="22"/>
              </w:rPr>
              <w:t>podatkowania dochodu;</w:t>
            </w:r>
            <w:r>
              <w:rPr>
                <w:sz w:val="22"/>
                <w:szCs w:val="22"/>
              </w:rPr>
              <w:t xml:space="preserve"> Dokumentacja</w:t>
            </w:r>
            <w:r w:rsidR="00E7117A">
              <w:rPr>
                <w:sz w:val="22"/>
                <w:szCs w:val="22"/>
              </w:rPr>
              <w:t xml:space="preserve"> typowych zdarzeń gospodarczych;</w:t>
            </w:r>
            <w:r>
              <w:rPr>
                <w:sz w:val="22"/>
                <w:szCs w:val="22"/>
              </w:rPr>
              <w:t xml:space="preserve"> Ewidencja zdarzeń w </w:t>
            </w:r>
            <w:proofErr w:type="spellStart"/>
            <w:r>
              <w:rPr>
                <w:sz w:val="22"/>
                <w:szCs w:val="22"/>
              </w:rPr>
              <w:t>PKPiR</w:t>
            </w:r>
            <w:proofErr w:type="spellEnd"/>
            <w:r w:rsidR="00E7117A">
              <w:rPr>
                <w:sz w:val="22"/>
                <w:szCs w:val="22"/>
              </w:rPr>
              <w:t xml:space="preserve"> oraz w ewidencjach dodatkowych;</w:t>
            </w:r>
            <w:r>
              <w:rPr>
                <w:sz w:val="22"/>
                <w:szCs w:val="22"/>
              </w:rPr>
              <w:t xml:space="preserve"> Rozliczenia miesięczne i rocz</w:t>
            </w:r>
            <w:r w:rsidR="00E7117A">
              <w:rPr>
                <w:sz w:val="22"/>
                <w:szCs w:val="22"/>
              </w:rPr>
              <w:t>ne z tytułu podatku dochodowego;</w:t>
            </w:r>
            <w:r>
              <w:rPr>
                <w:sz w:val="22"/>
                <w:szCs w:val="22"/>
              </w:rPr>
              <w:t xml:space="preserve"> Rozliczenia z</w:t>
            </w:r>
            <w:r w:rsidR="00E7117A">
              <w:rPr>
                <w:sz w:val="22"/>
                <w:szCs w:val="22"/>
              </w:rPr>
              <w:t xml:space="preserve"> tytułu podatku zryczałtowanego;</w:t>
            </w:r>
            <w:r>
              <w:rPr>
                <w:sz w:val="22"/>
                <w:szCs w:val="22"/>
              </w:rPr>
              <w:t xml:space="preserve"> Zasady ewidencji w jednostkac</w:t>
            </w:r>
            <w:r w:rsidR="00E7117A">
              <w:rPr>
                <w:sz w:val="22"/>
                <w:szCs w:val="22"/>
              </w:rPr>
              <w:t>h stosujących kasy rejestrujące;</w:t>
            </w:r>
            <w:r>
              <w:rPr>
                <w:sz w:val="22"/>
                <w:szCs w:val="22"/>
              </w:rPr>
              <w:t xml:space="preserve"> Pomiar i ewidencja wybranych kosztów i przychodów poda</w:t>
            </w:r>
            <w:r w:rsidR="00E7117A">
              <w:rPr>
                <w:sz w:val="22"/>
                <w:szCs w:val="22"/>
              </w:rPr>
              <w:t>tkowych w księgach rachunkowych;</w:t>
            </w:r>
            <w:r>
              <w:rPr>
                <w:sz w:val="22"/>
                <w:szCs w:val="22"/>
              </w:rPr>
              <w:t xml:space="preserve"> Sporządz</w:t>
            </w:r>
            <w:r w:rsidR="00E7117A">
              <w:rPr>
                <w:sz w:val="22"/>
                <w:szCs w:val="22"/>
              </w:rPr>
              <w:t>anie deklaracji podatkowych PIT;</w:t>
            </w:r>
            <w:r>
              <w:rPr>
                <w:sz w:val="22"/>
                <w:szCs w:val="22"/>
              </w:rPr>
              <w:t xml:space="preserve"> Ustalanie naliczonego i należnego VAT.</w:t>
            </w:r>
          </w:p>
        </w:tc>
      </w:tr>
    </w:tbl>
    <w:p w:rsidR="00BC1AFC" w:rsidRDefault="00BC1AFC" w:rsidP="004E76CD">
      <w:pPr>
        <w:spacing w:after="0" w:line="240" w:lineRule="auto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660"/>
        <w:gridCol w:w="7348"/>
      </w:tblGrid>
      <w:tr w:rsidR="00BC1AFC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BC1AFC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1AFC" w:rsidRDefault="004E76CD" w:rsidP="00E711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Gabrusewicz W. (red.) Audyt sprawozdań finansowych, PWE, Warszawa, 2016</w:t>
            </w:r>
            <w:r w:rsidR="00E7117A">
              <w:rPr>
                <w:sz w:val="22"/>
                <w:szCs w:val="22"/>
              </w:rPr>
              <w:t>.</w:t>
            </w:r>
          </w:p>
          <w:p w:rsidR="00BC1AFC" w:rsidRDefault="004E76CD" w:rsidP="00E711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Podatki 2017 (prac. </w:t>
            </w:r>
            <w:proofErr w:type="spellStart"/>
            <w:r>
              <w:rPr>
                <w:sz w:val="22"/>
                <w:szCs w:val="22"/>
              </w:rPr>
              <w:t>zbior</w:t>
            </w:r>
            <w:proofErr w:type="spellEnd"/>
            <w:r>
              <w:rPr>
                <w:sz w:val="22"/>
                <w:szCs w:val="22"/>
              </w:rPr>
              <w:t xml:space="preserve">.), ABC a </w:t>
            </w:r>
            <w:proofErr w:type="spellStart"/>
            <w:r>
              <w:rPr>
                <w:sz w:val="22"/>
                <w:szCs w:val="22"/>
              </w:rPr>
              <w:t>Wolters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Kluwer</w:t>
            </w:r>
            <w:proofErr w:type="spellEnd"/>
            <w:r>
              <w:rPr>
                <w:sz w:val="22"/>
                <w:szCs w:val="22"/>
              </w:rPr>
              <w:t xml:space="preserve"> business, Warszawa, 2017</w:t>
            </w:r>
            <w:r w:rsidR="00E7117A">
              <w:rPr>
                <w:sz w:val="22"/>
                <w:szCs w:val="22"/>
              </w:rPr>
              <w:t>.</w:t>
            </w:r>
          </w:p>
          <w:p w:rsidR="00BC1AFC" w:rsidRPr="004E76CD" w:rsidRDefault="004E76CD" w:rsidP="00E711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Litwińczuk H. (red.), Prawo podatkowe przedsiębiorców, Warszawa 2013</w:t>
            </w:r>
            <w:r w:rsidR="00E7117A">
              <w:rPr>
                <w:sz w:val="22"/>
                <w:szCs w:val="22"/>
              </w:rPr>
              <w:t>.</w:t>
            </w:r>
          </w:p>
        </w:tc>
      </w:tr>
      <w:tr w:rsidR="00BC1AFC" w:rsidTr="00970DE2">
        <w:tc>
          <w:tcPr>
            <w:tcW w:w="2660" w:type="dxa"/>
            <w:vAlign w:val="center"/>
          </w:tcPr>
          <w:p w:rsidR="00BC1AFC" w:rsidRDefault="004E76CD" w:rsidP="00970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Wykaz pytań i zadań egzaminacyjnych do egzaminu na doradcę podatkowego - załącznika do uchwały Państwowej Komisji Egzaminacyjnej ds. Doradztwa Podatkowego</w:t>
            </w:r>
          </w:p>
        </w:tc>
      </w:tr>
      <w:tr w:rsidR="00BC1AFC" w:rsidTr="00970DE2">
        <w:tc>
          <w:tcPr>
            <w:tcW w:w="2660" w:type="dxa"/>
            <w:vAlign w:val="center"/>
          </w:tcPr>
          <w:p w:rsidR="00BC1AFC" w:rsidRDefault="004E76CD" w:rsidP="00970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  <w:r w:rsidR="00B97F86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:rsidR="00BC1AFC" w:rsidRDefault="004E76CD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z wykorzystaniem prezentacji multimedialnej. Ćwiczenia: analiza i interpretacja danych źródłowych, rozwiązywanie problemów - metoda przypadków.</w:t>
            </w:r>
          </w:p>
        </w:tc>
      </w:tr>
      <w:tr w:rsidR="00B97F86">
        <w:tc>
          <w:tcPr>
            <w:tcW w:w="2660" w:type="dxa"/>
          </w:tcPr>
          <w:p w:rsidR="00B97F86" w:rsidRDefault="00B97F86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Metody kształcenia</w:t>
            </w:r>
            <w:r>
              <w:br/>
            </w:r>
            <w:r>
              <w:rPr>
                <w:sz w:val="23"/>
                <w:szCs w:val="23"/>
              </w:rPr>
              <w:t>z wykorzystaniem metod</w:t>
            </w:r>
            <w:r>
              <w:br/>
            </w:r>
            <w:r>
              <w:rPr>
                <w:sz w:val="23"/>
                <w:szCs w:val="23"/>
              </w:rPr>
              <w:t>i technik kształcenia na</w:t>
            </w:r>
            <w:r>
              <w:br/>
            </w:r>
            <w:r>
              <w:rPr>
                <w:sz w:val="23"/>
                <w:szCs w:val="23"/>
              </w:rPr>
              <w:t>odległość</w:t>
            </w:r>
          </w:p>
        </w:tc>
        <w:tc>
          <w:tcPr>
            <w:tcW w:w="7348" w:type="dxa"/>
            <w:vAlign w:val="center"/>
          </w:tcPr>
          <w:p w:rsidR="00B97F86" w:rsidRDefault="00970DE2" w:rsidP="00E711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:rsidR="00BC1AFC" w:rsidRDefault="00BC1AFC" w:rsidP="004E76CD">
      <w:pPr>
        <w:spacing w:after="0" w:line="240" w:lineRule="auto"/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5548"/>
        <w:gridCol w:w="1800"/>
      </w:tblGrid>
      <w:tr w:rsidR="00BC1AF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C1AFC" w:rsidRDefault="004E76CD" w:rsidP="00970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się/grupy efektów</w:t>
            </w:r>
          </w:p>
        </w:tc>
      </w:tr>
      <w:tr w:rsidR="00BC1AF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BC1AFC" w:rsidRDefault="004E76CD" w:rsidP="004E76C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– zaliczenie pisemne.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BC1AFC" w:rsidRDefault="004E76CD" w:rsidP="004E76C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01, 02</w:t>
            </w:r>
          </w:p>
        </w:tc>
      </w:tr>
      <w:tr w:rsidR="00BC1AFC">
        <w:tc>
          <w:tcPr>
            <w:tcW w:w="8208" w:type="dxa"/>
            <w:gridSpan w:val="2"/>
          </w:tcPr>
          <w:p w:rsidR="00BC1AFC" w:rsidRDefault="004E76CD" w:rsidP="004E76C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– zaliczenie pisemne.</w:t>
            </w:r>
          </w:p>
        </w:tc>
        <w:tc>
          <w:tcPr>
            <w:tcW w:w="1800" w:type="dxa"/>
          </w:tcPr>
          <w:p w:rsidR="00BC1AFC" w:rsidRDefault="004E76CD" w:rsidP="004E76C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03, 04, 05</w:t>
            </w:r>
          </w:p>
        </w:tc>
      </w:tr>
      <w:tr w:rsidR="00BC1AFC">
        <w:tc>
          <w:tcPr>
            <w:tcW w:w="10008" w:type="dxa"/>
            <w:gridSpan w:val="3"/>
          </w:tcPr>
          <w:p w:rsidR="00BC1AFC" w:rsidRDefault="00BC1AFC" w:rsidP="004E76C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C1AFC">
        <w:tc>
          <w:tcPr>
            <w:tcW w:w="2660" w:type="dxa"/>
            <w:tcBorders>
              <w:bottom w:val="single" w:sz="12" w:space="0" w:color="auto"/>
            </w:tcBorders>
          </w:tcPr>
          <w:p w:rsidR="00BC1AFC" w:rsidRDefault="004E76CD" w:rsidP="004E76C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BC1AFC" w:rsidRDefault="004E76CD" w:rsidP="004E76C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Wykład: zaliczenie pisemne zawierające pytania otwarte i testowe – waga 0,5. Ćwiczenia: zaliczenie pisemne w formie zadań problemowych do rozwiązania – waga 0,5.</w:t>
            </w:r>
          </w:p>
        </w:tc>
      </w:tr>
    </w:tbl>
    <w:p w:rsidR="00BC1AFC" w:rsidRDefault="00BC1AFC" w:rsidP="004E76CD">
      <w:pPr>
        <w:spacing w:after="0" w:line="240" w:lineRule="auto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070"/>
        <w:gridCol w:w="1417"/>
        <w:gridCol w:w="1418"/>
        <w:gridCol w:w="2103"/>
      </w:tblGrid>
      <w:tr w:rsidR="00BC1AFC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BC1AFC" w:rsidRDefault="00BC1AFC" w:rsidP="004E76CD">
            <w:pPr>
              <w:spacing w:after="0" w:line="240" w:lineRule="auto"/>
              <w:rPr>
                <w:sz w:val="22"/>
                <w:szCs w:val="22"/>
              </w:rPr>
            </w:pPr>
          </w:p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NAKŁAD PRACY STUDENTA</w:t>
            </w:r>
          </w:p>
          <w:p w:rsidR="00BC1AFC" w:rsidRDefault="00BC1AFC" w:rsidP="004E76CD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BC1AF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BC1AFC" w:rsidRDefault="00BC1AFC" w:rsidP="004E76C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1AFC" w:rsidRDefault="004E76CD" w:rsidP="004E76C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:rsidR="00BC1AFC" w:rsidRDefault="004E76CD" w:rsidP="004E76C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853473" w:rsidTr="00853473">
        <w:trPr>
          <w:trHeight w:val="262"/>
        </w:trPr>
        <w:tc>
          <w:tcPr>
            <w:tcW w:w="5070" w:type="dxa"/>
            <w:vMerge/>
            <w:vAlign w:val="center"/>
          </w:tcPr>
          <w:p w:rsidR="00853473" w:rsidRDefault="00853473" w:rsidP="004E76C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03" w:type="dxa"/>
            <w:vAlign w:val="center"/>
          </w:tcPr>
          <w:p w:rsidR="00853473" w:rsidRDefault="00853473" w:rsidP="004E76C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70DE2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W tym udział</w:t>
            </w:r>
            <w:r w:rsidRPr="00970DE2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970DE2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970DE2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970DE2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970DE2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970DE2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853473" w:rsidTr="00853473">
        <w:trPr>
          <w:trHeight w:val="262"/>
        </w:trPr>
        <w:tc>
          <w:tcPr>
            <w:tcW w:w="5070" w:type="dxa"/>
          </w:tcPr>
          <w:p w:rsidR="00853473" w:rsidRDefault="00853473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53473" w:rsidTr="00853473">
        <w:trPr>
          <w:trHeight w:val="262"/>
        </w:trPr>
        <w:tc>
          <w:tcPr>
            <w:tcW w:w="5070" w:type="dxa"/>
          </w:tcPr>
          <w:p w:rsidR="00853473" w:rsidRDefault="00853473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53473" w:rsidTr="00853473">
        <w:trPr>
          <w:trHeight w:val="262"/>
        </w:trPr>
        <w:tc>
          <w:tcPr>
            <w:tcW w:w="5070" w:type="dxa"/>
          </w:tcPr>
          <w:p w:rsidR="00853473" w:rsidRDefault="00853473" w:rsidP="004E76CD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03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53473" w:rsidTr="00853473">
        <w:trPr>
          <w:trHeight w:val="262"/>
        </w:trPr>
        <w:tc>
          <w:tcPr>
            <w:tcW w:w="5070" w:type="dxa"/>
          </w:tcPr>
          <w:p w:rsidR="00853473" w:rsidRDefault="00853473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03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53473" w:rsidTr="00853473">
        <w:trPr>
          <w:trHeight w:val="262"/>
        </w:trPr>
        <w:tc>
          <w:tcPr>
            <w:tcW w:w="5070" w:type="dxa"/>
          </w:tcPr>
          <w:p w:rsidR="00853473" w:rsidRDefault="00853473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projektu / eseju / itp.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53473" w:rsidTr="00853473">
        <w:trPr>
          <w:trHeight w:val="262"/>
        </w:trPr>
        <w:tc>
          <w:tcPr>
            <w:tcW w:w="5070" w:type="dxa"/>
          </w:tcPr>
          <w:p w:rsidR="00853473" w:rsidRDefault="00853473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03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53473" w:rsidTr="00853473">
        <w:trPr>
          <w:trHeight w:val="262"/>
        </w:trPr>
        <w:tc>
          <w:tcPr>
            <w:tcW w:w="5070" w:type="dxa"/>
          </w:tcPr>
          <w:p w:rsidR="00853473" w:rsidRDefault="00853473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53473" w:rsidTr="00853473">
        <w:trPr>
          <w:trHeight w:val="262"/>
        </w:trPr>
        <w:tc>
          <w:tcPr>
            <w:tcW w:w="5070" w:type="dxa"/>
          </w:tcPr>
          <w:p w:rsidR="00853473" w:rsidRDefault="00853473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53473" w:rsidTr="00853473">
        <w:trPr>
          <w:trHeight w:val="262"/>
        </w:trPr>
        <w:tc>
          <w:tcPr>
            <w:tcW w:w="5070" w:type="dxa"/>
          </w:tcPr>
          <w:p w:rsidR="00853473" w:rsidRDefault="00853473" w:rsidP="004E76C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418" w:type="dxa"/>
            <w:vAlign w:val="center"/>
          </w:tcPr>
          <w:p w:rsidR="00853473" w:rsidRDefault="00853473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103" w:type="dxa"/>
            <w:vAlign w:val="center"/>
          </w:tcPr>
          <w:p w:rsidR="00853473" w:rsidRDefault="00970DE2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C1AFC">
        <w:trPr>
          <w:trHeight w:val="236"/>
        </w:trPr>
        <w:tc>
          <w:tcPr>
            <w:tcW w:w="5070" w:type="dxa"/>
            <w:shd w:val="clear" w:color="auto" w:fill="C0C0C0"/>
          </w:tcPr>
          <w:p w:rsidR="00BC1AFC" w:rsidRDefault="004E76CD" w:rsidP="004E76CD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BC1AFC">
        <w:trPr>
          <w:trHeight w:val="236"/>
        </w:trPr>
        <w:tc>
          <w:tcPr>
            <w:tcW w:w="5070" w:type="dxa"/>
            <w:shd w:val="clear" w:color="auto" w:fill="C0C0C0"/>
          </w:tcPr>
          <w:p w:rsidR="00BC1AFC" w:rsidRDefault="004E76CD" w:rsidP="004E76CD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2,5 (</w:t>
            </w:r>
            <w:r w:rsidR="007A47E8">
              <w:rPr>
                <w:b/>
                <w:sz w:val="22"/>
                <w:szCs w:val="22"/>
              </w:rPr>
              <w:t>nauki o polityce i administracji</w:t>
            </w:r>
            <w:r w:rsidR="00970DE2">
              <w:rPr>
                <w:b/>
                <w:sz w:val="22"/>
                <w:szCs w:val="22"/>
              </w:rPr>
              <w:t>)</w:t>
            </w:r>
          </w:p>
          <w:p w:rsidR="00BC1AFC" w:rsidRDefault="00970DE2" w:rsidP="004E76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 (nauki prawne)</w:t>
            </w:r>
          </w:p>
        </w:tc>
      </w:tr>
      <w:tr w:rsidR="00BC1AFC">
        <w:trPr>
          <w:trHeight w:val="262"/>
        </w:trPr>
        <w:tc>
          <w:tcPr>
            <w:tcW w:w="5070" w:type="dxa"/>
            <w:shd w:val="clear" w:color="auto" w:fill="C0C0C0"/>
          </w:tcPr>
          <w:p w:rsidR="00BC1AFC" w:rsidRPr="00B97F86" w:rsidRDefault="004E76CD" w:rsidP="004E76CD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 w:rsidRPr="00B97F86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B97F86">
        <w:trPr>
          <w:trHeight w:val="262"/>
        </w:trPr>
        <w:tc>
          <w:tcPr>
            <w:tcW w:w="5070" w:type="dxa"/>
            <w:shd w:val="clear" w:color="auto" w:fill="C0C0C0"/>
          </w:tcPr>
          <w:p w:rsidR="00B97F86" w:rsidRPr="00B97F86" w:rsidRDefault="00B97F86" w:rsidP="004E76CD">
            <w:pPr>
              <w:spacing w:after="0" w:line="240" w:lineRule="auto"/>
              <w:rPr>
                <w:sz w:val="22"/>
                <w:szCs w:val="22"/>
              </w:rPr>
            </w:pPr>
            <w:r w:rsidRPr="00B97F86">
              <w:rPr>
                <w:sz w:val="23"/>
                <w:szCs w:val="23"/>
              </w:rPr>
              <w:t>Liczba punktów ECTS związana z kształceniem</w:t>
            </w:r>
            <w:r w:rsidRPr="00B97F86">
              <w:br/>
            </w:r>
            <w:r w:rsidRPr="00B97F86">
              <w:rPr>
                <w:sz w:val="23"/>
                <w:szCs w:val="23"/>
              </w:rPr>
              <w:t>na odległość (kształcenie z wykorzystaniem</w:t>
            </w:r>
            <w:r w:rsidRPr="00B97F86">
              <w:br/>
            </w:r>
            <w:r w:rsidRPr="00B97F86">
              <w:rPr>
                <w:sz w:val="23"/>
                <w:szCs w:val="23"/>
              </w:rPr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97F86" w:rsidRDefault="00970DE2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C1AFC">
        <w:trPr>
          <w:trHeight w:val="262"/>
        </w:trPr>
        <w:tc>
          <w:tcPr>
            <w:tcW w:w="5070" w:type="dxa"/>
            <w:shd w:val="clear" w:color="auto" w:fill="C0C0C0"/>
          </w:tcPr>
          <w:p w:rsidR="00BC1AFC" w:rsidRPr="00B97F86" w:rsidRDefault="004E76CD" w:rsidP="004E76CD">
            <w:pPr>
              <w:spacing w:after="0" w:line="240" w:lineRule="auto"/>
              <w:rPr>
                <w:sz w:val="22"/>
                <w:szCs w:val="22"/>
              </w:rPr>
            </w:pPr>
            <w:r w:rsidRPr="00B97F86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C1AFC" w:rsidRDefault="004E76CD" w:rsidP="004E76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:rsidR="00BC1AFC" w:rsidRDefault="00BC1AFC" w:rsidP="004E76CD">
      <w:pPr>
        <w:spacing w:after="0" w:line="240" w:lineRule="auto"/>
        <w:rPr>
          <w:sz w:val="22"/>
          <w:szCs w:val="22"/>
        </w:rPr>
      </w:pPr>
    </w:p>
    <w:sectPr w:rsidR="00BC1AFC" w:rsidSect="00C843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2BA1E"/>
    <w:multiLevelType w:val="singleLevel"/>
    <w:tmpl w:val="5D12BA1E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C760A"/>
    <w:rsid w:val="00133E2B"/>
    <w:rsid w:val="00143D18"/>
    <w:rsid w:val="0015722B"/>
    <w:rsid w:val="001576BD"/>
    <w:rsid w:val="00183B8B"/>
    <w:rsid w:val="001F3335"/>
    <w:rsid w:val="00325E3C"/>
    <w:rsid w:val="00335D56"/>
    <w:rsid w:val="003C6BB4"/>
    <w:rsid w:val="00410D8C"/>
    <w:rsid w:val="00416716"/>
    <w:rsid w:val="004332A8"/>
    <w:rsid w:val="004474A9"/>
    <w:rsid w:val="004B3AA9"/>
    <w:rsid w:val="004E76CD"/>
    <w:rsid w:val="0050790E"/>
    <w:rsid w:val="005A5B46"/>
    <w:rsid w:val="00622034"/>
    <w:rsid w:val="007A47E8"/>
    <w:rsid w:val="007E10D0"/>
    <w:rsid w:val="007F30E0"/>
    <w:rsid w:val="00801B19"/>
    <w:rsid w:val="008020D5"/>
    <w:rsid w:val="00811E60"/>
    <w:rsid w:val="008322AC"/>
    <w:rsid w:val="00837E28"/>
    <w:rsid w:val="00853473"/>
    <w:rsid w:val="00865722"/>
    <w:rsid w:val="008A0657"/>
    <w:rsid w:val="008A1F22"/>
    <w:rsid w:val="008B224B"/>
    <w:rsid w:val="008B4154"/>
    <w:rsid w:val="008C358C"/>
    <w:rsid w:val="009074ED"/>
    <w:rsid w:val="00970DE2"/>
    <w:rsid w:val="009E7B8A"/>
    <w:rsid w:val="009F11BA"/>
    <w:rsid w:val="009F5760"/>
    <w:rsid w:val="00A0703A"/>
    <w:rsid w:val="00A65EAE"/>
    <w:rsid w:val="00B97F86"/>
    <w:rsid w:val="00BC1AFC"/>
    <w:rsid w:val="00BE342C"/>
    <w:rsid w:val="00C57C52"/>
    <w:rsid w:val="00C60C15"/>
    <w:rsid w:val="00C75CCD"/>
    <w:rsid w:val="00C83126"/>
    <w:rsid w:val="00C843BB"/>
    <w:rsid w:val="00CB7F53"/>
    <w:rsid w:val="00D240F4"/>
    <w:rsid w:val="00D466D8"/>
    <w:rsid w:val="00E32F86"/>
    <w:rsid w:val="00E40B0C"/>
    <w:rsid w:val="00E51D84"/>
    <w:rsid w:val="00E7117A"/>
    <w:rsid w:val="00EA2C4A"/>
    <w:rsid w:val="00EE2410"/>
    <w:rsid w:val="00F14AB6"/>
    <w:rsid w:val="00F22F4E"/>
    <w:rsid w:val="00F8145B"/>
    <w:rsid w:val="00FA2E58"/>
    <w:rsid w:val="00FC3315"/>
    <w:rsid w:val="00FD7A2E"/>
    <w:rsid w:val="2E214845"/>
    <w:rsid w:val="3027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3BB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C843BB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43BB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43BB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843BB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43BB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43BB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843BB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843BB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843BB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C843BB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43BB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43BB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C843BB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C843BB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rsid w:val="00C843BB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843BB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43BB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843BB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C843BB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843BB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843BB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843BB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843BB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C843BB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rsid w:val="00C843BB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C843BB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C843BB"/>
  </w:style>
  <w:style w:type="paragraph" w:customStyle="1" w:styleId="Akapitzlist1">
    <w:name w:val="Akapit z listą1"/>
    <w:basedOn w:val="Normalny"/>
    <w:uiPriority w:val="34"/>
    <w:qFormat/>
    <w:rsid w:val="00C843BB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C843BB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C843B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C843BB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C843B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C843BB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C843BB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C843BB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C843BB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C843B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C843BB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43BB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43BB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8</cp:revision>
  <dcterms:created xsi:type="dcterms:W3CDTF">2019-06-27T16:56:00Z</dcterms:created>
  <dcterms:modified xsi:type="dcterms:W3CDTF">2022-06-21T12:43:00Z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